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DA623" w14:textId="7F431453" w:rsidR="00E158B2" w:rsidRDefault="00075748">
      <w:pPr>
        <w:pStyle w:val="Heading1"/>
      </w:pPr>
      <w:r>
        <w:t>Alternative Schools in South-East Melbourne –</w:t>
      </w:r>
    </w:p>
    <w:p w14:paraId="78015C23" w14:textId="77777777" w:rsidR="00E158B2" w:rsidRDefault="00E158B2"/>
    <w:p w14:paraId="6738915D" w14:textId="77777777" w:rsidR="00E158B2" w:rsidRDefault="00075748">
      <w:pPr>
        <w:pStyle w:val="Heading2"/>
      </w:pPr>
      <w:r>
        <w:t>Schools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54"/>
        <w:gridCol w:w="1288"/>
        <w:gridCol w:w="2229"/>
        <w:gridCol w:w="1359"/>
      </w:tblGrid>
      <w:tr w:rsidR="00F46585" w14:paraId="00461B53" w14:textId="77777777" w:rsidTr="00F46585">
        <w:trPr>
          <w:trHeight w:val="143"/>
        </w:trPr>
        <w:tc>
          <w:tcPr>
            <w:tcW w:w="4047" w:type="dxa"/>
          </w:tcPr>
          <w:p w14:paraId="002D974C" w14:textId="77777777" w:rsidR="00E158B2" w:rsidRDefault="00075748">
            <w:r>
              <w:t>School</w:t>
            </w:r>
          </w:p>
        </w:tc>
        <w:tc>
          <w:tcPr>
            <w:tcW w:w="1378" w:type="dxa"/>
          </w:tcPr>
          <w:p w14:paraId="7011F168" w14:textId="77777777" w:rsidR="00E158B2" w:rsidRDefault="00075748">
            <w:r>
              <w:t>Location(s)</w:t>
            </w:r>
          </w:p>
        </w:tc>
        <w:tc>
          <w:tcPr>
            <w:tcW w:w="2397" w:type="dxa"/>
          </w:tcPr>
          <w:p w14:paraId="7B6728D3" w14:textId="77777777" w:rsidR="00E158B2" w:rsidRDefault="00075748">
            <w:r>
              <w:t>Key Selection Criteria</w:t>
            </w:r>
          </w:p>
        </w:tc>
        <w:tc>
          <w:tcPr>
            <w:tcW w:w="1454" w:type="dxa"/>
          </w:tcPr>
          <w:p w14:paraId="3F963398" w14:textId="77777777" w:rsidR="00E158B2" w:rsidRDefault="00075748">
            <w:r>
              <w:t>Fees</w:t>
            </w:r>
          </w:p>
        </w:tc>
      </w:tr>
      <w:tr w:rsidR="00F46585" w14:paraId="4DD30BCE" w14:textId="77777777" w:rsidTr="00F46585">
        <w:trPr>
          <w:trHeight w:val="143"/>
        </w:trPr>
        <w:tc>
          <w:tcPr>
            <w:tcW w:w="4047" w:type="dxa"/>
          </w:tcPr>
          <w:p w14:paraId="2D8893B0" w14:textId="77777777" w:rsidR="00E158B2" w:rsidRDefault="00075748">
            <w:r>
              <w:t>Oakwood School</w:t>
            </w:r>
          </w:p>
          <w:p w14:paraId="1603F323" w14:textId="77777777" w:rsidR="006826B7" w:rsidRDefault="006826B7">
            <w:pPr>
              <w:rPr>
                <w:color w:val="000099"/>
                <w14:textFill>
                  <w14:gradFill>
                    <w14:gsLst>
                      <w14:gs w14:pos="0">
                        <w14:srgbClr w14:val="000099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009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0099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hyperlink r:id="rId6" w:history="1">
              <w:r w:rsidRPr="009A723B">
                <w:rPr>
                  <w:rStyle w:val="Hyperlink"/>
                  <w:color w:val="000099"/>
                  <w14:textFill>
                    <w14:gradFill>
                      <w14:gsLst>
                        <w14:gs w14:pos="0">
                          <w14:srgbClr w14:val="000099">
                            <w14:shade w14:val="30000"/>
                            <w14:satMod w14:val="115000"/>
                          </w14:srgbClr>
                        </w14:gs>
                        <w14:gs w14:pos="50000">
                          <w14:srgbClr w14:val="000099">
                            <w14:shade w14:val="67500"/>
                            <w14:satMod w14:val="115000"/>
                          </w14:srgbClr>
                        </w14:gs>
                        <w14:gs w14:pos="100000">
                          <w14:srgbClr w14:val="000099">
                            <w14:shade w14:val="100000"/>
                            <w14:satMod w14:val="115000"/>
                          </w14:srgbClr>
                        </w14:gs>
                      </w14:gsLst>
                      <w14:lin w14:ang="5400000" w14:scaled="0"/>
                    </w14:gradFill>
                  </w14:textFill>
                </w:rPr>
                <w:t>Oakwood School | Lear</w:t>
              </w:r>
              <w:r w:rsidRPr="009A723B">
                <w:rPr>
                  <w:rStyle w:val="Hyperlink"/>
                  <w:color w:val="000099"/>
                  <w14:textFill>
                    <w14:gradFill>
                      <w14:gsLst>
                        <w14:gs w14:pos="0">
                          <w14:srgbClr w14:val="000099">
                            <w14:shade w14:val="30000"/>
                            <w14:satMod w14:val="115000"/>
                          </w14:srgbClr>
                        </w14:gs>
                        <w14:gs w14:pos="50000">
                          <w14:srgbClr w14:val="000099">
                            <w14:shade w14:val="67500"/>
                            <w14:satMod w14:val="115000"/>
                          </w14:srgbClr>
                        </w14:gs>
                        <w14:gs w14:pos="100000">
                          <w14:srgbClr w14:val="000099">
                            <w14:shade w14:val="100000"/>
                            <w14:satMod w14:val="115000"/>
                          </w14:srgbClr>
                        </w14:gs>
                      </w14:gsLst>
                      <w14:lin w14:ang="5400000" w14:scaled="0"/>
                    </w14:gradFill>
                  </w14:textFill>
                </w:rPr>
                <w:t>n</w:t>
              </w:r>
              <w:r w:rsidRPr="009A723B">
                <w:rPr>
                  <w:rStyle w:val="Hyperlink"/>
                  <w:color w:val="000099"/>
                  <w14:textFill>
                    <w14:gradFill>
                      <w14:gsLst>
                        <w14:gs w14:pos="0">
                          <w14:srgbClr w14:val="000099">
                            <w14:shade w14:val="30000"/>
                            <w14:satMod w14:val="115000"/>
                          </w14:srgbClr>
                        </w14:gs>
                        <w14:gs w14:pos="50000">
                          <w14:srgbClr w14:val="000099">
                            <w14:shade w14:val="67500"/>
                            <w14:satMod w14:val="115000"/>
                          </w14:srgbClr>
                        </w14:gs>
                        <w14:gs w14:pos="100000">
                          <w14:srgbClr w14:val="000099">
                            <w14:shade w14:val="100000"/>
                            <w14:satMod w14:val="115000"/>
                          </w14:srgbClr>
                        </w14:gs>
                      </w14:gsLst>
                      <w14:lin w14:ang="5400000" w14:scaled="0"/>
                    </w14:gradFill>
                  </w14:textFill>
                </w:rPr>
                <w:t>ing, Respect &amp; Empowerment</w:t>
              </w:r>
            </w:hyperlink>
          </w:p>
          <w:p w14:paraId="1F1C2F66" w14:textId="77777777" w:rsidR="001C55C2" w:rsidRDefault="001C55C2">
            <w:pPr>
              <w:rPr>
                <w:color w:val="000099"/>
                <w14:textFill>
                  <w14:gradFill>
                    <w14:gsLst>
                      <w14:gs w14:pos="0">
                        <w14:srgbClr w14:val="000099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009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0099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  <w:p w14:paraId="4CA48620" w14:textId="50191705" w:rsidR="001C55C2" w:rsidRDefault="00F46585">
            <w:r>
              <w:t>E-</w:t>
            </w:r>
            <w:hyperlink r:id="rId7" w:history="1">
              <w:r w:rsidRPr="009967B2">
                <w:rPr>
                  <w:rStyle w:val="Hyperlink"/>
                </w:rPr>
                <w:t>oakwood.sch@education.vic.gov.au</w:t>
              </w:r>
            </w:hyperlink>
          </w:p>
          <w:p w14:paraId="1C92EF1C" w14:textId="25C1011C" w:rsidR="001C55C2" w:rsidRDefault="00F46585">
            <w:r>
              <w:t>P-</w:t>
            </w:r>
            <w:r w:rsidR="001C55C2">
              <w:t>(03) 9703 7400</w:t>
            </w:r>
          </w:p>
        </w:tc>
        <w:tc>
          <w:tcPr>
            <w:tcW w:w="1378" w:type="dxa"/>
          </w:tcPr>
          <w:p w14:paraId="4BEBC23D" w14:textId="77777777" w:rsidR="00E158B2" w:rsidRDefault="00075748">
            <w:r>
              <w:t>Noble Park, Caulfield Park, Frankston, Chelsea, Rosebud, Hastings, Mornington, Pakenham</w:t>
            </w:r>
          </w:p>
        </w:tc>
        <w:tc>
          <w:tcPr>
            <w:tcW w:w="2397" w:type="dxa"/>
          </w:tcPr>
          <w:p w14:paraId="0E8F48E2" w14:textId="59CCB1CF" w:rsidR="006826B7" w:rsidRDefault="00075748">
            <w:r>
              <w:t xml:space="preserve">Age </w:t>
            </w:r>
            <w:r w:rsidR="006826B7">
              <w:t>-Secondary aged</w:t>
            </w:r>
          </w:p>
          <w:p w14:paraId="2E8787CF" w14:textId="679663B0" w:rsidR="00E158B2" w:rsidRPr="006826B7" w:rsidRDefault="006826B7">
            <w:pPr>
              <w:rPr>
                <w:sz w:val="20"/>
                <w:szCs w:val="20"/>
              </w:rPr>
            </w:pPr>
            <w:r w:rsidRPr="006826B7">
              <w:rPr>
                <w:rFonts w:cs="Open Sans"/>
                <w:sz w:val="20"/>
                <w:szCs w:val="20"/>
                <w:shd w:val="clear" w:color="auto" w:fill="FFFFFF"/>
              </w:rPr>
              <w:t xml:space="preserve">To be eligible for enrolment in Oakwood School, students must be secondary school-aged, not currently attending or enrolled in another school, and </w:t>
            </w:r>
            <w:r w:rsidRPr="006826B7">
              <w:rPr>
                <w:rFonts w:cs="Open Sans"/>
                <w:sz w:val="20"/>
                <w:szCs w:val="20"/>
                <w:shd w:val="clear" w:color="auto" w:fill="FFFFFF"/>
              </w:rPr>
              <w:t>wish</w:t>
            </w:r>
            <w:r w:rsidRPr="006826B7">
              <w:rPr>
                <w:rFonts w:cs="Open Sans"/>
                <w:sz w:val="20"/>
                <w:szCs w:val="20"/>
                <w:shd w:val="clear" w:color="auto" w:fill="FFFFFF"/>
              </w:rPr>
              <w:t xml:space="preserve"> to re-engage with teachers and learning.</w:t>
            </w:r>
          </w:p>
        </w:tc>
        <w:tc>
          <w:tcPr>
            <w:tcW w:w="1454" w:type="dxa"/>
          </w:tcPr>
          <w:p w14:paraId="2071EE63" w14:textId="77777777" w:rsidR="00E158B2" w:rsidRDefault="00075748">
            <w:r>
              <w:t>Government school – No tuition fees</w:t>
            </w:r>
          </w:p>
        </w:tc>
      </w:tr>
      <w:tr w:rsidR="00F46585" w14:paraId="57008C2E" w14:textId="77777777" w:rsidTr="00F46585">
        <w:trPr>
          <w:trHeight w:val="143"/>
        </w:trPr>
        <w:tc>
          <w:tcPr>
            <w:tcW w:w="4047" w:type="dxa"/>
          </w:tcPr>
          <w:p w14:paraId="65A70F47" w14:textId="77777777" w:rsidR="00E158B2" w:rsidRDefault="00075748">
            <w:r>
              <w:t>ECG Secondary College</w:t>
            </w:r>
          </w:p>
          <w:p w14:paraId="0E9F0A14" w14:textId="77777777" w:rsidR="006826B7" w:rsidRDefault="006826B7">
            <w:pPr>
              <w:rPr>
                <w:color w:val="000099"/>
              </w:rPr>
            </w:pPr>
            <w:hyperlink r:id="rId8" w:history="1">
              <w:r w:rsidRPr="009A723B">
                <w:rPr>
                  <w:rStyle w:val="Hyperlink"/>
                  <w:color w:val="000099"/>
                </w:rPr>
                <w:t>ECG Secondary College</w:t>
              </w:r>
            </w:hyperlink>
            <w:r w:rsidRPr="009A723B">
              <w:rPr>
                <w:color w:val="000099"/>
              </w:rPr>
              <w:t xml:space="preserve"> </w:t>
            </w:r>
          </w:p>
          <w:p w14:paraId="698F519F" w14:textId="12ADD084" w:rsidR="001C55C2" w:rsidRDefault="00F46585">
            <w:r>
              <w:t>E-</w:t>
            </w:r>
            <w:hyperlink r:id="rId9" w:history="1">
              <w:r w:rsidRPr="009967B2">
                <w:rPr>
                  <w:rStyle w:val="Hyperlink"/>
                </w:rPr>
                <w:t>info@ecg.vic.edu.au</w:t>
              </w:r>
            </w:hyperlink>
            <w:r w:rsidR="001C55C2">
              <w:t xml:space="preserve"> </w:t>
            </w:r>
          </w:p>
          <w:p w14:paraId="3478AE63" w14:textId="0F363A7D" w:rsidR="001C55C2" w:rsidRPr="006826B7" w:rsidRDefault="001C55C2">
            <w:pPr>
              <w:rPr>
                <w:color w:val="000099"/>
              </w:rPr>
            </w:pPr>
            <w:r>
              <w:t xml:space="preserve">  </w:t>
            </w:r>
            <w:r w:rsidR="00F46585">
              <w:t>P-</w:t>
            </w:r>
            <w:r>
              <w:t>(03) 5622 6000</w:t>
            </w:r>
          </w:p>
        </w:tc>
        <w:tc>
          <w:tcPr>
            <w:tcW w:w="1378" w:type="dxa"/>
          </w:tcPr>
          <w:p w14:paraId="14C6C98F" w14:textId="77777777" w:rsidR="00E158B2" w:rsidRDefault="00075748">
            <w:r>
              <w:t>Pakenham, Warragul, Leongatha, Dandenong</w:t>
            </w:r>
          </w:p>
        </w:tc>
        <w:tc>
          <w:tcPr>
            <w:tcW w:w="2397" w:type="dxa"/>
          </w:tcPr>
          <w:p w14:paraId="292F3244" w14:textId="77777777" w:rsidR="00E158B2" w:rsidRDefault="00075748">
            <w:r>
              <w:t>Age 15–20; disengaged or at risk; interest in applied learning (VPC &amp; VCE VM)</w:t>
            </w:r>
          </w:p>
        </w:tc>
        <w:tc>
          <w:tcPr>
            <w:tcW w:w="1454" w:type="dxa"/>
          </w:tcPr>
          <w:p w14:paraId="12A820D7" w14:textId="77777777" w:rsidR="00E158B2" w:rsidRDefault="00075748">
            <w:r>
              <w:t>Approx. $250 resource contribution; support available</w:t>
            </w:r>
          </w:p>
        </w:tc>
      </w:tr>
      <w:tr w:rsidR="00F46585" w14:paraId="46D6B133" w14:textId="77777777" w:rsidTr="00F46585">
        <w:trPr>
          <w:trHeight w:val="143"/>
        </w:trPr>
        <w:tc>
          <w:tcPr>
            <w:tcW w:w="4047" w:type="dxa"/>
          </w:tcPr>
          <w:p w14:paraId="0D020BE7" w14:textId="77777777" w:rsidR="00E158B2" w:rsidRDefault="00075748">
            <w:r>
              <w:t>Cire Community School</w:t>
            </w:r>
          </w:p>
          <w:p w14:paraId="0DEB5328" w14:textId="77777777" w:rsidR="006826B7" w:rsidRDefault="006826B7">
            <w:pPr>
              <w:rPr>
                <w:color w:val="000099"/>
              </w:rPr>
            </w:pPr>
            <w:hyperlink r:id="rId10" w:history="1">
              <w:r w:rsidRPr="009A723B">
                <w:rPr>
                  <w:rStyle w:val="Hyperlink"/>
                  <w:color w:val="000099"/>
                </w:rPr>
                <w:t xml:space="preserve">Community School - </w:t>
              </w:r>
              <w:proofErr w:type="spellStart"/>
              <w:r w:rsidRPr="009A723B">
                <w:rPr>
                  <w:rStyle w:val="Hyperlink"/>
                  <w:color w:val="000099"/>
                </w:rPr>
                <w:t>Yarra</w:t>
              </w:r>
              <w:proofErr w:type="spellEnd"/>
              <w:r w:rsidRPr="009A723B">
                <w:rPr>
                  <w:rStyle w:val="Hyperlink"/>
                  <w:color w:val="000099"/>
                </w:rPr>
                <w:t xml:space="preserve"> Ranges &amp; Casey Shire - learn more</w:t>
              </w:r>
            </w:hyperlink>
          </w:p>
          <w:p w14:paraId="4E6BB21B" w14:textId="77777777" w:rsidR="001C55C2" w:rsidRDefault="001C55C2">
            <w:pPr>
              <w:rPr>
                <w:color w:val="000099"/>
              </w:rPr>
            </w:pPr>
          </w:p>
          <w:p w14:paraId="44B676BC" w14:textId="7825BD7C" w:rsidR="001C55C2" w:rsidRDefault="00F46585">
            <w:r>
              <w:t>E-</w:t>
            </w:r>
            <w:hyperlink r:id="rId11" w:history="1">
              <w:r w:rsidRPr="009967B2">
                <w:rPr>
                  <w:rStyle w:val="Hyperlink"/>
                </w:rPr>
                <w:t>info@cire.org.au</w:t>
              </w:r>
            </w:hyperlink>
            <w:r w:rsidR="001C55C2">
              <w:t xml:space="preserve">   </w:t>
            </w:r>
          </w:p>
          <w:p w14:paraId="4B0EA3C4" w14:textId="2EA804B0" w:rsidR="001C55C2" w:rsidRDefault="00F46585">
            <w:r>
              <w:t>P-</w:t>
            </w:r>
            <w:r w:rsidR="001C55C2">
              <w:t>1300 835 235</w:t>
            </w:r>
          </w:p>
        </w:tc>
        <w:tc>
          <w:tcPr>
            <w:tcW w:w="1378" w:type="dxa"/>
          </w:tcPr>
          <w:p w14:paraId="6704D7FA" w14:textId="77777777" w:rsidR="00E158B2" w:rsidRDefault="00075748">
            <w:proofErr w:type="spellStart"/>
            <w:r>
              <w:t>Yarra</w:t>
            </w:r>
            <w:proofErr w:type="spellEnd"/>
            <w:r>
              <w:t xml:space="preserve"> Ranges &amp; Casey</w:t>
            </w:r>
          </w:p>
          <w:p w14:paraId="0BAD74FE" w14:textId="6F6901B0" w:rsidR="006826B7" w:rsidRDefault="006826B7">
            <w:r>
              <w:t xml:space="preserve">There is a campus in Berwick </w:t>
            </w:r>
          </w:p>
        </w:tc>
        <w:tc>
          <w:tcPr>
            <w:tcW w:w="2397" w:type="dxa"/>
          </w:tcPr>
          <w:p w14:paraId="186DDF23" w14:textId="79BBD6A3" w:rsidR="00E158B2" w:rsidRDefault="00075748">
            <w:r>
              <w:t xml:space="preserve">Age 10–18; </w:t>
            </w:r>
            <w:r w:rsidR="006826B7">
              <w:t>For students who require an alternative to mainstream education diagnosed</w:t>
            </w:r>
            <w:r>
              <w:t xml:space="preserve"> </w:t>
            </w:r>
            <w:r>
              <w:t>social/emotional, cognitive or sensory disability</w:t>
            </w:r>
            <w:r w:rsidR="009A723B">
              <w:t xml:space="preserve">, </w:t>
            </w:r>
            <w:r>
              <w:t>disengaged</w:t>
            </w:r>
          </w:p>
        </w:tc>
        <w:tc>
          <w:tcPr>
            <w:tcW w:w="1454" w:type="dxa"/>
          </w:tcPr>
          <w:p w14:paraId="4A15F14B" w14:textId="77777777" w:rsidR="00E158B2" w:rsidRDefault="00075748">
            <w:r>
              <w:t>Approx. $100 deposit + materials; concessions available</w:t>
            </w:r>
          </w:p>
        </w:tc>
      </w:tr>
      <w:tr w:rsidR="00F46585" w14:paraId="2D6DC226" w14:textId="77777777" w:rsidTr="00F46585">
        <w:trPr>
          <w:trHeight w:val="143"/>
        </w:trPr>
        <w:tc>
          <w:tcPr>
            <w:tcW w:w="4047" w:type="dxa"/>
          </w:tcPr>
          <w:p w14:paraId="308F77F2" w14:textId="77777777" w:rsidR="00E158B2" w:rsidRDefault="00075748">
            <w:r>
              <w:t>Berry Street School</w:t>
            </w:r>
          </w:p>
          <w:p w14:paraId="3DE5DB62" w14:textId="77777777" w:rsidR="006826B7" w:rsidRPr="009A723B" w:rsidRDefault="006826B7" w:rsidP="006826B7">
            <w:pPr>
              <w:rPr>
                <w:color w:val="000099"/>
              </w:rPr>
            </w:pPr>
            <w:hyperlink r:id="rId12" w:history="1">
              <w:r w:rsidRPr="009A723B">
                <w:rPr>
                  <w:color w:val="000099"/>
                  <w:u w:val="single"/>
                </w:rPr>
                <w:t>Narre Warren | Berry Street School</w:t>
              </w:r>
            </w:hyperlink>
          </w:p>
          <w:p w14:paraId="3558BB08" w14:textId="405289AC" w:rsidR="006826B7" w:rsidRDefault="00F46585">
            <w:r>
              <w:t>E-</w:t>
            </w:r>
            <w:hyperlink r:id="rId13" w:history="1">
              <w:r w:rsidRPr="009967B2">
                <w:rPr>
                  <w:rStyle w:val="Hyperlink"/>
                </w:rPr>
                <w:t>narrewarrencampus@berrystreet.org.au</w:t>
              </w:r>
            </w:hyperlink>
            <w:r w:rsidR="001C55C2">
              <w:t xml:space="preserve">   </w:t>
            </w:r>
            <w:r>
              <w:t>P-</w:t>
            </w:r>
            <w:r w:rsidR="001C55C2">
              <w:t>(03) 9239 1480</w:t>
            </w:r>
          </w:p>
        </w:tc>
        <w:tc>
          <w:tcPr>
            <w:tcW w:w="1378" w:type="dxa"/>
          </w:tcPr>
          <w:p w14:paraId="280C0304" w14:textId="77777777" w:rsidR="00E158B2" w:rsidRDefault="00075748">
            <w:r>
              <w:t>Narre Warren, Morwell, Shepparton, Ballarat</w:t>
            </w:r>
          </w:p>
        </w:tc>
        <w:tc>
          <w:tcPr>
            <w:tcW w:w="2397" w:type="dxa"/>
          </w:tcPr>
          <w:p w14:paraId="6FDC7383" w14:textId="725C4E08" w:rsidR="00E158B2" w:rsidRDefault="00075748">
            <w:r>
              <w:t xml:space="preserve">Secondary </w:t>
            </w:r>
            <w:r w:rsidR="009A723B">
              <w:t>age:</w:t>
            </w:r>
            <w:r>
              <w:t xml:space="preserve"> </w:t>
            </w:r>
            <w:r w:rsidR="006826B7">
              <w:t xml:space="preserve">Yr 7-12 where </w:t>
            </w:r>
            <w:r>
              <w:t xml:space="preserve">mainstream </w:t>
            </w:r>
            <w:r w:rsidR="006826B7">
              <w:t xml:space="preserve">schooling is </w:t>
            </w:r>
            <w:r>
              <w:t>unsuitable; history of disrupted learning; adverse childhood experiences</w:t>
            </w:r>
          </w:p>
        </w:tc>
        <w:tc>
          <w:tcPr>
            <w:tcW w:w="1454" w:type="dxa"/>
          </w:tcPr>
          <w:p w14:paraId="7748583B" w14:textId="77777777" w:rsidR="00E158B2" w:rsidRDefault="00075748">
            <w:r>
              <w:t>Fee-free; funded by government &amp; Berry Street</w:t>
            </w:r>
          </w:p>
        </w:tc>
      </w:tr>
      <w:tr w:rsidR="00F46585" w14:paraId="09320C95" w14:textId="77777777" w:rsidTr="00F46585">
        <w:trPr>
          <w:trHeight w:val="143"/>
        </w:trPr>
        <w:tc>
          <w:tcPr>
            <w:tcW w:w="4047" w:type="dxa"/>
          </w:tcPr>
          <w:p w14:paraId="7B376296" w14:textId="77777777" w:rsidR="009A723B" w:rsidRDefault="009A723B">
            <w:r>
              <w:t xml:space="preserve">Hester Hornbrook Academy </w:t>
            </w:r>
          </w:p>
          <w:p w14:paraId="1C0E0254" w14:textId="77777777" w:rsidR="009A723B" w:rsidRDefault="009A723B">
            <w:hyperlink r:id="rId14" w:history="1">
              <w:proofErr w:type="spellStart"/>
              <w:r>
                <w:rPr>
                  <w:rStyle w:val="Hyperlink"/>
                </w:rPr>
                <w:t>hester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hornbrook</w:t>
              </w:r>
              <w:proofErr w:type="spellEnd"/>
              <w:r>
                <w:rPr>
                  <w:rStyle w:val="Hyperlink"/>
                </w:rPr>
                <w:t xml:space="preserve"> - Google Search</w:t>
              </w:r>
            </w:hyperlink>
          </w:p>
          <w:p w14:paraId="01196A5E" w14:textId="77777777" w:rsidR="00F46585" w:rsidRDefault="00F46585">
            <w:r>
              <w:t>E</w:t>
            </w:r>
            <w:hyperlink r:id="rId15" w:history="1">
              <w:r w:rsidRPr="009967B2">
                <w:rPr>
                  <w:rStyle w:val="Hyperlink"/>
                </w:rPr>
                <w:t>-admin@hhacademy.vic.gov.au</w:t>
              </w:r>
            </w:hyperlink>
            <w:r w:rsidR="004F5BAE">
              <w:t xml:space="preserve">  </w:t>
            </w:r>
          </w:p>
          <w:p w14:paraId="5F9AA34F" w14:textId="17F0848A" w:rsidR="004F5BAE" w:rsidRDefault="00F46585">
            <w:r>
              <w:t>P-</w:t>
            </w:r>
            <w:r w:rsidR="004F5BAE">
              <w:t>1800517218</w:t>
            </w:r>
          </w:p>
        </w:tc>
        <w:tc>
          <w:tcPr>
            <w:tcW w:w="1378" w:type="dxa"/>
          </w:tcPr>
          <w:p w14:paraId="255BABEA" w14:textId="77777777" w:rsidR="009A723B" w:rsidRDefault="009A723B">
            <w:r>
              <w:t xml:space="preserve">Melbourne CBD </w:t>
            </w:r>
          </w:p>
          <w:p w14:paraId="6A0FD37A" w14:textId="77777777" w:rsidR="009A723B" w:rsidRDefault="009A723B">
            <w:r>
              <w:t xml:space="preserve">South Melbourne </w:t>
            </w:r>
          </w:p>
          <w:p w14:paraId="4DBA7729" w14:textId="77777777" w:rsidR="009A723B" w:rsidRDefault="009A723B">
            <w:proofErr w:type="spellStart"/>
            <w:r>
              <w:t>Werribee</w:t>
            </w:r>
            <w:proofErr w:type="spellEnd"/>
            <w:r>
              <w:t xml:space="preserve"> </w:t>
            </w:r>
          </w:p>
          <w:p w14:paraId="4A77FD6B" w14:textId="274752DE" w:rsidR="009A723B" w:rsidRDefault="009A723B">
            <w:r>
              <w:t xml:space="preserve">Sunshine </w:t>
            </w:r>
          </w:p>
        </w:tc>
        <w:tc>
          <w:tcPr>
            <w:tcW w:w="2397" w:type="dxa"/>
          </w:tcPr>
          <w:p w14:paraId="7841C50A" w14:textId="22AF1272" w:rsidR="009A723B" w:rsidRPr="009A723B" w:rsidRDefault="009A723B">
            <w:pPr>
              <w:rPr>
                <w:sz w:val="20"/>
                <w:szCs w:val="20"/>
              </w:rPr>
            </w:pPr>
            <w:r w:rsidRPr="009A723B">
              <w:rPr>
                <w:sz w:val="20"/>
                <w:szCs w:val="20"/>
                <w:shd w:val="clear" w:color="auto" w:fill="FFFFFF"/>
              </w:rPr>
              <w:t xml:space="preserve">Hester Hornbrook Academy is </w:t>
            </w:r>
            <w:r w:rsidRPr="009A723B">
              <w:rPr>
                <w:sz w:val="20"/>
                <w:szCs w:val="20"/>
                <w:shd w:val="clear" w:color="auto" w:fill="FFFFFF"/>
              </w:rPr>
              <w:t>a</w:t>
            </w:r>
            <w:r w:rsidRPr="009A723B">
              <w:rPr>
                <w:sz w:val="20"/>
                <w:szCs w:val="20"/>
                <w:shd w:val="clear" w:color="auto" w:fill="FFFFFF"/>
              </w:rPr>
              <w:t xml:space="preserve"> free Specialist Assistance School where learning and wellbeing intersect to support young people 15-25 to develop positive pathways through quality education. </w:t>
            </w:r>
          </w:p>
        </w:tc>
        <w:tc>
          <w:tcPr>
            <w:tcW w:w="1454" w:type="dxa"/>
          </w:tcPr>
          <w:p w14:paraId="4A5307CB" w14:textId="77777777" w:rsidR="009A723B" w:rsidRDefault="009A723B">
            <w:r>
              <w:t xml:space="preserve">Fee free </w:t>
            </w:r>
          </w:p>
          <w:p w14:paraId="0E31024D" w14:textId="5259DA72" w:rsidR="009A723B" w:rsidRPr="009A723B" w:rsidRDefault="009A723B">
            <w:pPr>
              <w:rPr>
                <w:sz w:val="18"/>
                <w:szCs w:val="18"/>
              </w:rPr>
            </w:pPr>
            <w:r w:rsidRPr="009A723B">
              <w:rPr>
                <w:sz w:val="18"/>
                <w:szCs w:val="18"/>
                <w:shd w:val="clear" w:color="auto" w:fill="FFFFFF"/>
              </w:rPr>
              <w:t>ENROLMENTS ARE OPEN FOR 2026. </w:t>
            </w:r>
            <w:r w:rsidRPr="009A723B">
              <w:rPr>
                <w:rStyle w:val="Strong"/>
                <w:b w:val="0"/>
                <w:bCs w:val="0"/>
                <w:sz w:val="18"/>
                <w:szCs w:val="18"/>
                <w:shd w:val="clear" w:color="auto" w:fill="FFFFFF"/>
              </w:rPr>
              <w:t>Space are limited.</w:t>
            </w:r>
            <w:r w:rsidRPr="009A723B">
              <w:rPr>
                <w:rStyle w:val="Strong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F46585" w14:paraId="3304AF1E" w14:textId="77777777" w:rsidTr="00F46585">
        <w:trPr>
          <w:trHeight w:val="143"/>
        </w:trPr>
        <w:tc>
          <w:tcPr>
            <w:tcW w:w="4047" w:type="dxa"/>
          </w:tcPr>
          <w:p w14:paraId="21D1412F" w14:textId="77777777" w:rsidR="00E158B2" w:rsidRDefault="00075748">
            <w:proofErr w:type="spellStart"/>
            <w:r>
              <w:t>Berengarra</w:t>
            </w:r>
            <w:proofErr w:type="spellEnd"/>
            <w:r>
              <w:t xml:space="preserve"> School</w:t>
            </w:r>
          </w:p>
          <w:p w14:paraId="2A230CA5" w14:textId="77777777" w:rsidR="006826B7" w:rsidRDefault="006826B7">
            <w:pPr>
              <w:rPr>
                <w:color w:val="000099"/>
              </w:rPr>
            </w:pPr>
            <w:hyperlink r:id="rId16" w:history="1">
              <w:proofErr w:type="spellStart"/>
              <w:r w:rsidRPr="009A723B">
                <w:rPr>
                  <w:rStyle w:val="Hyperlink"/>
                  <w:color w:val="000099"/>
                </w:rPr>
                <w:t>Berengarra</w:t>
              </w:r>
              <w:proofErr w:type="spellEnd"/>
              <w:r w:rsidRPr="009A723B">
                <w:rPr>
                  <w:rStyle w:val="Hyperlink"/>
                  <w:color w:val="000099"/>
                </w:rPr>
                <w:t xml:space="preserve"> School | Box Hill Campus: Years 7–10 | ADHD | Autism | Anxiety</w:t>
              </w:r>
            </w:hyperlink>
          </w:p>
          <w:p w14:paraId="738B0E44" w14:textId="77777777" w:rsidR="004F5BAE" w:rsidRDefault="004F5BAE">
            <w:pPr>
              <w:rPr>
                <w:color w:val="000099"/>
              </w:rPr>
            </w:pPr>
          </w:p>
          <w:p w14:paraId="08711363" w14:textId="52DC3EC0" w:rsidR="004F5BAE" w:rsidRDefault="00F46585">
            <w:r>
              <w:t>E-</w:t>
            </w:r>
            <w:hyperlink r:id="rId17" w:history="1">
              <w:r w:rsidRPr="009967B2">
                <w:rPr>
                  <w:rStyle w:val="Hyperlink"/>
                </w:rPr>
                <w:t>berengarra@bigpond.com</w:t>
              </w:r>
            </w:hyperlink>
            <w:r w:rsidR="004F5BAE">
              <w:t xml:space="preserve">  </w:t>
            </w:r>
          </w:p>
          <w:p w14:paraId="66BE093D" w14:textId="79D4C8BC" w:rsidR="004F5BAE" w:rsidRDefault="004F5BAE">
            <w:r>
              <w:t xml:space="preserve"> </w:t>
            </w:r>
            <w:r w:rsidR="00F46585">
              <w:t>P-</w:t>
            </w:r>
            <w:r>
              <w:t xml:space="preserve"> (03) 9898 9167</w:t>
            </w:r>
          </w:p>
        </w:tc>
        <w:tc>
          <w:tcPr>
            <w:tcW w:w="1378" w:type="dxa"/>
          </w:tcPr>
          <w:p w14:paraId="23755668" w14:textId="77777777" w:rsidR="00E158B2" w:rsidRDefault="00075748">
            <w:r>
              <w:t>Box Hill (Years 7–10), Chadstone (Years 11–12)</w:t>
            </w:r>
          </w:p>
        </w:tc>
        <w:tc>
          <w:tcPr>
            <w:tcW w:w="2397" w:type="dxa"/>
          </w:tcPr>
          <w:p w14:paraId="6780A72D" w14:textId="77777777" w:rsidR="00E158B2" w:rsidRDefault="00075748">
            <w:r>
              <w:t>Years 7–12; social/emotional complexities (ADHD, autism, anxiety); 20-day trial required</w:t>
            </w:r>
          </w:p>
        </w:tc>
        <w:tc>
          <w:tcPr>
            <w:tcW w:w="1454" w:type="dxa"/>
          </w:tcPr>
          <w:p w14:paraId="4D9A498E" w14:textId="77777777" w:rsidR="00E158B2" w:rsidRDefault="00075748">
            <w:r>
              <w:t>$3,300–$4,000/year; financial assistance available</w:t>
            </w:r>
          </w:p>
        </w:tc>
      </w:tr>
      <w:tr w:rsidR="00F46585" w14:paraId="1C4E6510" w14:textId="77777777" w:rsidTr="00F46585">
        <w:trPr>
          <w:trHeight w:val="1608"/>
        </w:trPr>
        <w:tc>
          <w:tcPr>
            <w:tcW w:w="4047" w:type="dxa"/>
          </w:tcPr>
          <w:p w14:paraId="0FA7C85F" w14:textId="77777777" w:rsidR="00E158B2" w:rsidRDefault="00075748">
            <w:r>
              <w:t>Cheshire School</w:t>
            </w:r>
          </w:p>
          <w:p w14:paraId="4D653F81" w14:textId="77777777" w:rsidR="006826B7" w:rsidRDefault="006826B7">
            <w:pPr>
              <w:rPr>
                <w:color w:val="000099"/>
              </w:rPr>
            </w:pPr>
            <w:hyperlink r:id="rId18" w:history="1">
              <w:r w:rsidRPr="009A723B">
                <w:rPr>
                  <w:rStyle w:val="Hyperlink"/>
                  <w:color w:val="000099"/>
                </w:rPr>
                <w:t xml:space="preserve">Cheshire School - Support For Unique Learners | </w:t>
              </w:r>
              <w:proofErr w:type="spellStart"/>
              <w:r w:rsidRPr="009A723B">
                <w:rPr>
                  <w:rStyle w:val="Hyperlink"/>
                  <w:color w:val="000099"/>
                </w:rPr>
                <w:t>Bestchance</w:t>
              </w:r>
              <w:proofErr w:type="spellEnd"/>
            </w:hyperlink>
          </w:p>
          <w:p w14:paraId="402709A7" w14:textId="77777777" w:rsidR="004F5BAE" w:rsidRDefault="004F5BAE">
            <w:pPr>
              <w:rPr>
                <w:color w:val="000099"/>
              </w:rPr>
            </w:pPr>
          </w:p>
          <w:p w14:paraId="1671C478" w14:textId="4413BA5E" w:rsidR="004F5BAE" w:rsidRDefault="00F46585">
            <w:r>
              <w:t>E-</w:t>
            </w:r>
            <w:hyperlink r:id="rId19" w:history="1">
              <w:r w:rsidRPr="009967B2">
                <w:rPr>
                  <w:rStyle w:val="Hyperlink"/>
                </w:rPr>
                <w:t>cheshire@bestchance.org.au</w:t>
              </w:r>
            </w:hyperlink>
            <w:r w:rsidR="004F5BAE">
              <w:t xml:space="preserve"> </w:t>
            </w:r>
          </w:p>
          <w:p w14:paraId="55BEE644" w14:textId="649D8369" w:rsidR="004F5BAE" w:rsidRDefault="00F46585">
            <w:r>
              <w:t>p-</w:t>
            </w:r>
            <w:r w:rsidR="004F5BAE">
              <w:t>(03) 9569 8311</w:t>
            </w:r>
          </w:p>
        </w:tc>
        <w:tc>
          <w:tcPr>
            <w:tcW w:w="1378" w:type="dxa"/>
          </w:tcPr>
          <w:p w14:paraId="1794ACC7" w14:textId="77777777" w:rsidR="00E158B2" w:rsidRDefault="00075748">
            <w:r>
              <w:t>Glen Waverley</w:t>
            </w:r>
          </w:p>
        </w:tc>
        <w:tc>
          <w:tcPr>
            <w:tcW w:w="2397" w:type="dxa"/>
          </w:tcPr>
          <w:p w14:paraId="3DB4FB40" w14:textId="77777777" w:rsidR="00E158B2" w:rsidRDefault="00075748">
            <w:r>
              <w:t>Primary-aged; significant emotional/behavioural challenges; IQ 80+; age-appropriate language skills</w:t>
            </w:r>
          </w:p>
        </w:tc>
        <w:tc>
          <w:tcPr>
            <w:tcW w:w="1454" w:type="dxa"/>
          </w:tcPr>
          <w:p w14:paraId="02902681" w14:textId="0D2BE498" w:rsidR="00E158B2" w:rsidRDefault="00075748">
            <w:r>
              <w:t xml:space="preserve">Fees not publicly listed; likely </w:t>
            </w:r>
            <w:proofErr w:type="spellStart"/>
            <w:r w:rsidR="001C55C2">
              <w:t>subsidised</w:t>
            </w:r>
            <w:proofErr w:type="spellEnd"/>
          </w:p>
          <w:p w14:paraId="63179F7D" w14:textId="28F2EF28" w:rsidR="001C55C2" w:rsidRDefault="001C55C2">
            <w:r>
              <w:t xml:space="preserve">Places available for 2026 </w:t>
            </w:r>
          </w:p>
        </w:tc>
      </w:tr>
      <w:tr w:rsidR="00F46585" w14:paraId="07E764FF" w14:textId="77777777" w:rsidTr="00F46585">
        <w:trPr>
          <w:trHeight w:val="1608"/>
        </w:trPr>
        <w:tc>
          <w:tcPr>
            <w:tcW w:w="4047" w:type="dxa"/>
          </w:tcPr>
          <w:p w14:paraId="4B7B54DC" w14:textId="77777777" w:rsidR="009A723B" w:rsidRDefault="001C55C2">
            <w:r>
              <w:t xml:space="preserve">Endeavour Hills specialist school </w:t>
            </w:r>
          </w:p>
          <w:p w14:paraId="7136C179" w14:textId="77777777" w:rsidR="001C55C2" w:rsidRDefault="001C55C2" w:rsidP="001C55C2">
            <w:hyperlink r:id="rId20" w:history="1">
              <w:r w:rsidRPr="009967B2">
                <w:rPr>
                  <w:rStyle w:val="Hyperlink"/>
                </w:rPr>
                <w:t>https://www.ehss.vic.edu.a</w:t>
              </w:r>
            </w:hyperlink>
            <w:r>
              <w:t xml:space="preserve"> </w:t>
            </w:r>
          </w:p>
          <w:p w14:paraId="74DE5DAB" w14:textId="312A8E90" w:rsidR="00DE6D1B" w:rsidRPr="00DE6D1B" w:rsidRDefault="00F46585" w:rsidP="001C55C2">
            <w:r>
              <w:rPr>
                <w:shd w:val="clear" w:color="auto" w:fill="FFFFFF"/>
              </w:rPr>
              <w:t>E-</w:t>
            </w:r>
            <w:hyperlink r:id="rId21" w:history="1">
              <w:r w:rsidRPr="009967B2">
                <w:rPr>
                  <w:rStyle w:val="Hyperlink"/>
                  <w:shd w:val="clear" w:color="auto" w:fill="FFFFFF"/>
                </w:rPr>
                <w:t>endeavour.hills.ss@education.vic.gov.au</w:t>
              </w:r>
            </w:hyperlink>
          </w:p>
          <w:p w14:paraId="528955E4" w14:textId="07653CA8" w:rsidR="00DE6D1B" w:rsidRPr="001C55C2" w:rsidRDefault="00F46585" w:rsidP="001C55C2">
            <w:r>
              <w:t>P-</w:t>
            </w:r>
            <w:r w:rsidR="00DE6D1B">
              <w:t>9113-4100</w:t>
            </w:r>
          </w:p>
        </w:tc>
        <w:tc>
          <w:tcPr>
            <w:tcW w:w="1378" w:type="dxa"/>
          </w:tcPr>
          <w:p w14:paraId="79B0E19E" w14:textId="1FC012A5" w:rsidR="009A723B" w:rsidRDefault="001C55C2">
            <w:r>
              <w:t xml:space="preserve">Endeavour Hills </w:t>
            </w:r>
          </w:p>
        </w:tc>
        <w:tc>
          <w:tcPr>
            <w:tcW w:w="2397" w:type="dxa"/>
          </w:tcPr>
          <w:p w14:paraId="304EC649" w14:textId="77777777" w:rsidR="009A723B" w:rsidRDefault="001C55C2">
            <w:r>
              <w:t xml:space="preserve">Early years -Upper secondary </w:t>
            </w:r>
          </w:p>
          <w:p w14:paraId="11CC69C8" w14:textId="178310E8" w:rsidR="001C55C2" w:rsidRPr="001C55C2" w:rsidRDefault="001C55C2">
            <w:pPr>
              <w:rPr>
                <w:sz w:val="20"/>
                <w:szCs w:val="20"/>
              </w:rPr>
            </w:pPr>
            <w:r w:rsidRPr="001C55C2">
              <w:rPr>
                <w:sz w:val="20"/>
                <w:szCs w:val="20"/>
                <w:shd w:val="clear" w:color="auto" w:fill="FFFFFF"/>
              </w:rPr>
              <w:t xml:space="preserve">We are a school for children who have autism with </w:t>
            </w:r>
            <w:r w:rsidRPr="001C55C2">
              <w:rPr>
                <w:sz w:val="20"/>
                <w:szCs w:val="20"/>
                <w:shd w:val="clear" w:color="auto" w:fill="FFFFFF"/>
              </w:rPr>
              <w:t>speech</w:t>
            </w:r>
            <w:r w:rsidRPr="001C55C2">
              <w:rPr>
                <w:sz w:val="20"/>
                <w:szCs w:val="20"/>
                <w:shd w:val="clear" w:color="auto" w:fill="FFFFFF"/>
              </w:rPr>
              <w:t xml:space="preserve"> and language impairment and for children with an intellectual disability (IQ of 70 or below). </w:t>
            </w:r>
            <w:r w:rsidRPr="001C55C2">
              <w:rPr>
                <w:sz w:val="20"/>
                <w:szCs w:val="20"/>
                <w:shd w:val="clear" w:color="auto" w:fill="FFFFFF"/>
              </w:rPr>
              <w:t>Therefore,</w:t>
            </w:r>
            <w:r w:rsidRPr="001C55C2">
              <w:rPr>
                <w:sz w:val="20"/>
                <w:szCs w:val="20"/>
                <w:shd w:val="clear" w:color="auto" w:fill="FFFFFF"/>
              </w:rPr>
              <w:t xml:space="preserve"> for enrolment, certain eligibility criteria need to be met.</w:t>
            </w:r>
          </w:p>
        </w:tc>
        <w:tc>
          <w:tcPr>
            <w:tcW w:w="1454" w:type="dxa"/>
          </w:tcPr>
          <w:p w14:paraId="3A41AF70" w14:textId="3BFCB8C6" w:rsidR="001C55C2" w:rsidRDefault="00F46585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Fee free </w:t>
            </w:r>
          </w:p>
          <w:p w14:paraId="2588A6CE" w14:textId="77777777" w:rsidR="001C55C2" w:rsidRDefault="001C55C2">
            <w:pPr>
              <w:rPr>
                <w:sz w:val="20"/>
                <w:szCs w:val="20"/>
                <w:shd w:val="clear" w:color="auto" w:fill="FFFFFF"/>
              </w:rPr>
            </w:pPr>
          </w:p>
          <w:p w14:paraId="6A02C90A" w14:textId="04F426FF" w:rsidR="009A723B" w:rsidRPr="001C55C2" w:rsidRDefault="001C55C2">
            <w:pPr>
              <w:rPr>
                <w:sz w:val="20"/>
                <w:szCs w:val="20"/>
              </w:rPr>
            </w:pPr>
            <w:r w:rsidRPr="001C55C2">
              <w:rPr>
                <w:sz w:val="20"/>
                <w:szCs w:val="20"/>
                <w:shd w:val="clear" w:color="auto" w:fill="FFFFFF"/>
              </w:rPr>
              <w:t>If you would like to view our enrolment policy please </w:t>
            </w:r>
            <w:hyperlink r:id="rId22" w:history="1">
              <w:r w:rsidRPr="001C55C2">
                <w:rPr>
                  <w:rStyle w:val="Strong"/>
                  <w:sz w:val="20"/>
                  <w:szCs w:val="20"/>
                </w:rPr>
                <w:t>click here</w:t>
              </w:r>
            </w:hyperlink>
            <w:r w:rsidRPr="001C55C2">
              <w:rPr>
                <w:rStyle w:val="Strong"/>
                <w:sz w:val="20"/>
                <w:szCs w:val="20"/>
              </w:rPr>
              <w:t>.</w:t>
            </w:r>
          </w:p>
        </w:tc>
      </w:tr>
      <w:tr w:rsidR="00F46585" w14:paraId="6E4C177E" w14:textId="77777777" w:rsidTr="00F46585">
        <w:trPr>
          <w:trHeight w:val="1608"/>
        </w:trPr>
        <w:tc>
          <w:tcPr>
            <w:tcW w:w="4047" w:type="dxa"/>
          </w:tcPr>
          <w:p w14:paraId="6F0547E4" w14:textId="77777777" w:rsidR="00DE6D1B" w:rsidRDefault="00DE6D1B">
            <w:r>
              <w:t xml:space="preserve">Springvale Park Special development school </w:t>
            </w:r>
          </w:p>
          <w:p w14:paraId="5CBF88AA" w14:textId="02BD6A58" w:rsidR="00DE6D1B" w:rsidRDefault="00DE6D1B">
            <w:hyperlink r:id="rId23" w:history="1">
              <w:r>
                <w:rPr>
                  <w:rStyle w:val="Hyperlink"/>
                </w:rPr>
                <w:t>Springvale Park SDS</w:t>
              </w:r>
            </w:hyperlink>
          </w:p>
          <w:p w14:paraId="3A042F4D" w14:textId="23F48495" w:rsidR="00DE6D1B" w:rsidRDefault="00F465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</w:t>
            </w:r>
            <w:hyperlink r:id="rId24" w:history="1">
              <w:r w:rsidRPr="009967B2">
                <w:rPr>
                  <w:rStyle w:val="Hyperlink"/>
                  <w:sz w:val="20"/>
                  <w:szCs w:val="20"/>
                </w:rPr>
                <w:t>Springvale.park.sds@education.vic.gov.au</w:t>
              </w:r>
            </w:hyperlink>
          </w:p>
          <w:p w14:paraId="217530FE" w14:textId="0C0D3F96" w:rsidR="00DE6D1B" w:rsidRPr="00DE6D1B" w:rsidRDefault="00F465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</w:t>
            </w:r>
            <w:r w:rsidR="00DE6D1B">
              <w:rPr>
                <w:sz w:val="20"/>
                <w:szCs w:val="20"/>
              </w:rPr>
              <w:t>9546-7666</w:t>
            </w:r>
          </w:p>
        </w:tc>
        <w:tc>
          <w:tcPr>
            <w:tcW w:w="1378" w:type="dxa"/>
          </w:tcPr>
          <w:p w14:paraId="27E53D0B" w14:textId="05ABB68A" w:rsidR="00DE6D1B" w:rsidRDefault="00DE6D1B">
            <w:r>
              <w:t xml:space="preserve">Springvale </w:t>
            </w:r>
          </w:p>
        </w:tc>
        <w:tc>
          <w:tcPr>
            <w:tcW w:w="2397" w:type="dxa"/>
          </w:tcPr>
          <w:p w14:paraId="32CF9638" w14:textId="77777777" w:rsidR="00F46585" w:rsidRPr="00075748" w:rsidRDefault="00DE6D1B" w:rsidP="00DE6D1B">
            <w:pPr>
              <w:pStyle w:val="NormalWeb"/>
              <w:shd w:val="clear" w:color="auto" w:fill="FFFFFF"/>
              <w:rPr>
                <w:rFonts w:asciiTheme="minorHAnsi" w:hAnsiTheme="minorHAnsi"/>
                <w:color w:val="262626"/>
                <w:sz w:val="20"/>
                <w:szCs w:val="20"/>
                <w:shd w:val="clear" w:color="auto" w:fill="FFFFFF"/>
              </w:rPr>
            </w:pPr>
            <w:r w:rsidRPr="00075748">
              <w:rPr>
                <w:rFonts w:asciiTheme="minorHAnsi" w:hAnsiTheme="minorHAnsi"/>
                <w:color w:val="262626"/>
                <w:sz w:val="20"/>
                <w:szCs w:val="20"/>
                <w:shd w:val="clear" w:color="auto" w:fill="FFFFFF"/>
              </w:rPr>
              <w:t>Springvale Park SDS is divided into six sections; Early Education Program (EEP), Foundation, Juniors, Middles, Intermediates, and Sen</w:t>
            </w:r>
            <w:r w:rsidR="00F46585" w:rsidRPr="00075748">
              <w:rPr>
                <w:rFonts w:asciiTheme="minorHAnsi" w:hAnsiTheme="minorHAnsi"/>
                <w:color w:val="262626"/>
                <w:sz w:val="20"/>
                <w:szCs w:val="20"/>
                <w:shd w:val="clear" w:color="auto" w:fill="FFFFFF"/>
              </w:rPr>
              <w:t xml:space="preserve">iors </w:t>
            </w:r>
          </w:p>
          <w:p w14:paraId="0EE25701" w14:textId="4BFC8D8F" w:rsidR="00F46585" w:rsidRPr="00075748" w:rsidRDefault="00F46585" w:rsidP="00DE6D1B">
            <w:pPr>
              <w:pStyle w:val="NormalWeb"/>
              <w:shd w:val="clear" w:color="auto" w:fill="FFFFFF"/>
              <w:rPr>
                <w:rFonts w:asciiTheme="minorHAnsi" w:hAnsiTheme="minorHAnsi"/>
                <w:color w:val="262626"/>
                <w:sz w:val="20"/>
                <w:szCs w:val="20"/>
                <w:shd w:val="clear" w:color="auto" w:fill="FFFFFF"/>
              </w:rPr>
            </w:pPr>
            <w:r w:rsidRPr="00075748">
              <w:rPr>
                <w:rFonts w:asciiTheme="minorHAnsi" w:hAnsiTheme="minorHAnsi"/>
                <w:sz w:val="20"/>
                <w:szCs w:val="20"/>
              </w:rPr>
              <w:t xml:space="preserve">A diagnosis of Intellectual Disability from a registered psychologist evidenced by: </w:t>
            </w:r>
          </w:p>
          <w:p w14:paraId="28C3853B" w14:textId="77777777" w:rsidR="00F46585" w:rsidRPr="00075748" w:rsidRDefault="00F46585" w:rsidP="00DE6D1B">
            <w:pPr>
              <w:pStyle w:val="NormalWeb"/>
              <w:shd w:val="clear" w:color="auto" w:fill="FFFFFF"/>
              <w:rPr>
                <w:rFonts w:asciiTheme="minorHAnsi" w:hAnsiTheme="minorHAnsi"/>
                <w:sz w:val="20"/>
                <w:szCs w:val="20"/>
              </w:rPr>
            </w:pPr>
            <w:r w:rsidRPr="00075748">
              <w:rPr>
                <w:rFonts w:asciiTheme="minorHAnsi" w:hAnsiTheme="minorHAnsi"/>
                <w:sz w:val="20"/>
                <w:szCs w:val="20"/>
              </w:rPr>
              <w:t xml:space="preserve">A -a </w:t>
            </w:r>
            <w:r w:rsidRPr="00075748">
              <w:rPr>
                <w:rFonts w:asciiTheme="minorHAnsi" w:hAnsiTheme="minorHAnsi"/>
                <w:sz w:val="20"/>
                <w:szCs w:val="20"/>
              </w:rPr>
              <w:t xml:space="preserve">full-scale score of two standard deviations or more below the mean score on a standardised individual test of general intelligence. and </w:t>
            </w:r>
          </w:p>
          <w:p w14:paraId="3B587E20" w14:textId="77777777" w:rsidR="00F46585" w:rsidRPr="00075748" w:rsidRDefault="00F46585" w:rsidP="00DE6D1B">
            <w:pPr>
              <w:pStyle w:val="NormalWeb"/>
              <w:shd w:val="clear" w:color="auto" w:fill="FFFFFF"/>
              <w:rPr>
                <w:rFonts w:asciiTheme="minorHAnsi" w:hAnsiTheme="minorHAnsi"/>
                <w:sz w:val="20"/>
                <w:szCs w:val="20"/>
              </w:rPr>
            </w:pPr>
            <w:r w:rsidRPr="00075748">
              <w:rPr>
                <w:rFonts w:asciiTheme="minorHAnsi" w:hAnsiTheme="minorHAnsi"/>
                <w:sz w:val="20"/>
                <w:szCs w:val="20"/>
              </w:rPr>
              <w:t xml:space="preserve">B. Significant deficits in adaptive behaviour established by a composite score of two standard deviations or more below the mean on an approved standardised test of adaptive behaviour. and </w:t>
            </w:r>
          </w:p>
          <w:p w14:paraId="7EB483D4" w14:textId="77777777" w:rsidR="00F46585" w:rsidRPr="00075748" w:rsidRDefault="00F46585" w:rsidP="00DE6D1B">
            <w:pPr>
              <w:pStyle w:val="NormalWeb"/>
              <w:shd w:val="clear" w:color="auto" w:fill="FFFFFF"/>
              <w:rPr>
                <w:rFonts w:asciiTheme="minorHAnsi" w:hAnsiTheme="minorHAnsi"/>
                <w:sz w:val="20"/>
                <w:szCs w:val="20"/>
              </w:rPr>
            </w:pPr>
            <w:r w:rsidRPr="00075748">
              <w:rPr>
                <w:rFonts w:asciiTheme="minorHAnsi" w:hAnsiTheme="minorHAnsi"/>
                <w:sz w:val="20"/>
                <w:szCs w:val="20"/>
              </w:rPr>
              <w:t>C. A history and evidence of an ongoing problem with an expectation of continuation during the school years.</w:t>
            </w:r>
          </w:p>
          <w:p w14:paraId="20638E63" w14:textId="693DA608" w:rsidR="00DE6D1B" w:rsidRPr="00075748" w:rsidRDefault="00F46585" w:rsidP="00075748">
            <w:pPr>
              <w:pStyle w:val="NormalWeb"/>
              <w:shd w:val="clear" w:color="auto" w:fill="FFFFFF"/>
              <w:rPr>
                <w:rFonts w:asciiTheme="minorHAnsi" w:hAnsiTheme="minorHAnsi"/>
                <w:color w:val="262626"/>
                <w:sz w:val="20"/>
                <w:szCs w:val="20"/>
                <w:shd w:val="clear" w:color="auto" w:fill="FFFFFF"/>
              </w:rPr>
            </w:pPr>
            <w:r w:rsidRPr="00075748">
              <w:rPr>
                <w:rFonts w:asciiTheme="minorHAnsi" w:hAnsiTheme="minorHAnsi"/>
                <w:sz w:val="20"/>
                <w:szCs w:val="20"/>
              </w:rPr>
              <w:t xml:space="preserve"> D. All students who are eligible to attend a Special Developmental School are welcome to attend our school. The school educates students with a moderate to severe intellectual disability as determined by a registered psychologist. Applications from students who do not meet the above criteria will be considered on a case-by</w:t>
            </w:r>
            <w:r w:rsidRPr="00075748">
              <w:rPr>
                <w:rFonts w:asciiTheme="minorHAnsi" w:hAnsiTheme="minorHAnsi"/>
                <w:sz w:val="20"/>
                <w:szCs w:val="20"/>
              </w:rPr>
              <w:t xml:space="preserve"> case basis. </w:t>
            </w:r>
          </w:p>
        </w:tc>
        <w:tc>
          <w:tcPr>
            <w:tcW w:w="1454" w:type="dxa"/>
          </w:tcPr>
          <w:p w14:paraId="265A3911" w14:textId="614018EE" w:rsidR="00DE6D1B" w:rsidRDefault="00F46585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Fee free </w:t>
            </w:r>
          </w:p>
        </w:tc>
      </w:tr>
      <w:tr w:rsidR="00F46585" w14:paraId="74D4CB1E" w14:textId="77777777" w:rsidTr="00F46585">
        <w:trPr>
          <w:trHeight w:val="1608"/>
        </w:trPr>
        <w:tc>
          <w:tcPr>
            <w:tcW w:w="4047" w:type="dxa"/>
          </w:tcPr>
          <w:p w14:paraId="23C9BD9C" w14:textId="77777777" w:rsidR="009A723B" w:rsidRDefault="004F5BAE">
            <w:r>
              <w:t xml:space="preserve">Tombola Hampton </w:t>
            </w:r>
          </w:p>
          <w:p w14:paraId="6E335016" w14:textId="497C4533" w:rsidR="004F5BAE" w:rsidRDefault="004F5BAE">
            <w:hyperlink r:id="rId25" w:history="1">
              <w:r>
                <w:rPr>
                  <w:rStyle w:val="Hyperlink"/>
                </w:rPr>
                <w:t>Home | Tombolo Academy</w:t>
              </w:r>
            </w:hyperlink>
          </w:p>
          <w:p w14:paraId="379C0302" w14:textId="73B22427" w:rsidR="004F5BAE" w:rsidRDefault="00F46585">
            <w:r>
              <w:t>E-</w:t>
            </w:r>
            <w:hyperlink r:id="rId26" w:history="1">
              <w:r w:rsidRPr="009967B2">
                <w:rPr>
                  <w:rStyle w:val="Hyperlink"/>
                </w:rPr>
                <w:t>admin@tombolo.vic.edu.au</w:t>
              </w:r>
            </w:hyperlink>
          </w:p>
          <w:p w14:paraId="21EE03E3" w14:textId="2931FD3E" w:rsidR="004F5BAE" w:rsidRDefault="00F46585">
            <w:r>
              <w:t>p-</w:t>
            </w:r>
            <w:r w:rsidR="004F5BAE">
              <w:t>9598-7522</w:t>
            </w:r>
          </w:p>
        </w:tc>
        <w:tc>
          <w:tcPr>
            <w:tcW w:w="1378" w:type="dxa"/>
          </w:tcPr>
          <w:p w14:paraId="4317DF80" w14:textId="006B491D" w:rsidR="009A723B" w:rsidRDefault="004F5BAE">
            <w:r>
              <w:t xml:space="preserve">Hampton </w:t>
            </w:r>
          </w:p>
        </w:tc>
        <w:tc>
          <w:tcPr>
            <w:tcW w:w="2397" w:type="dxa"/>
          </w:tcPr>
          <w:p w14:paraId="0F3E5C54" w14:textId="09906883" w:rsidR="004F5BAE" w:rsidRPr="004F5BAE" w:rsidRDefault="004F5BAE">
            <w:pPr>
              <w:rPr>
                <w:sz w:val="20"/>
                <w:szCs w:val="20"/>
              </w:rPr>
            </w:pPr>
            <w:r w:rsidRPr="004F5BAE">
              <w:rPr>
                <w:sz w:val="20"/>
                <w:szCs w:val="20"/>
                <w:shd w:val="clear" w:color="auto" w:fill="FFFFFF"/>
              </w:rPr>
              <w:t>Year 3 to Year 10 who face challenges due to learning differences, such as ASD, ADHD, and General Anxiety Disorder (GAD). </w:t>
            </w:r>
          </w:p>
          <w:p w14:paraId="4A1D43B5" w14:textId="599DA135" w:rsidR="009A723B" w:rsidRDefault="004F5BAE">
            <w:r>
              <w:t xml:space="preserve">Full scale IQ of 90 or above </w:t>
            </w:r>
          </w:p>
          <w:p w14:paraId="05E608A5" w14:textId="0406320D" w:rsidR="004F5BAE" w:rsidRPr="004F5BAE" w:rsidRDefault="004F5BAE" w:rsidP="004F5BAE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14:paraId="64E65EEE" w14:textId="7B00F766" w:rsidR="009A723B" w:rsidRDefault="004F5BAE">
            <w:r>
              <w:t>Tuition fees for 2025 $14,470</w:t>
            </w:r>
          </w:p>
        </w:tc>
      </w:tr>
    </w:tbl>
    <w:p w14:paraId="0687EAD0" w14:textId="77777777" w:rsidR="00E158B2" w:rsidRDefault="00E158B2"/>
    <w:p w14:paraId="69987B57" w14:textId="77777777" w:rsidR="00EA3BAE" w:rsidRDefault="00EA3BAE" w:rsidP="00EA3BAE">
      <w:pPr>
        <w:pStyle w:val="Heading2"/>
      </w:pPr>
      <w:r>
        <w:t>Enrolment Steps</w:t>
      </w:r>
    </w:p>
    <w:p w14:paraId="19C09A9D" w14:textId="77777777" w:rsidR="00EA3BAE" w:rsidRDefault="00EA3BAE" w:rsidP="00EA3BAE">
      <w:r>
        <w:t>1. Initial Enquiry – Submit an online form or call the school.</w:t>
      </w:r>
    </w:p>
    <w:p w14:paraId="0CF842FE" w14:textId="77777777" w:rsidR="00EA3BAE" w:rsidRDefault="00EA3BAE" w:rsidP="00EA3BAE">
      <w:r>
        <w:t>2. Information Session / Campus Tour – Meet staff and learn about programs.</w:t>
      </w:r>
    </w:p>
    <w:p w14:paraId="2B2EC877" w14:textId="77777777" w:rsidR="00EA3BAE" w:rsidRDefault="00EA3BAE" w:rsidP="00EA3BAE">
      <w:r>
        <w:t>3. Interview / Intake Meeting – Discuss student needs and suitability.</w:t>
      </w:r>
    </w:p>
    <w:p w14:paraId="3CCD4DEE" w14:textId="77777777" w:rsidR="00EA3BAE" w:rsidRDefault="00EA3BAE" w:rsidP="00EA3BAE">
      <w:r>
        <w:t>4. Documentation – Provide school reports and assessments.</w:t>
      </w:r>
    </w:p>
    <w:p w14:paraId="2B336EFE" w14:textId="77777777" w:rsidR="00EA3BAE" w:rsidRDefault="00EA3BAE" w:rsidP="00EA3BAE">
      <w:r>
        <w:t xml:space="preserve">5. Trial or Transition Period – Required by some schools (e.g., </w:t>
      </w:r>
      <w:proofErr w:type="spellStart"/>
      <w:r>
        <w:t>Berengarra</w:t>
      </w:r>
      <w:proofErr w:type="spellEnd"/>
      <w:r>
        <w:t>, Cheshire).</w:t>
      </w:r>
    </w:p>
    <w:p w14:paraId="6F35BD58" w14:textId="77777777" w:rsidR="00EA3BAE" w:rsidRDefault="00EA3BAE" w:rsidP="00EA3BAE">
      <w:r>
        <w:t>6. Formal Offer &amp; Agreement – Sign enrolment contract and confirm start date.</w:t>
      </w:r>
    </w:p>
    <w:p w14:paraId="11476286" w14:textId="656FA379" w:rsidR="001C55C2" w:rsidRPr="00EA3BAE" w:rsidRDefault="001C55C2"/>
    <w:sectPr w:rsidR="001C55C2" w:rsidRPr="00EA3BA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6873565">
    <w:abstractNumId w:val="8"/>
  </w:num>
  <w:num w:numId="2" w16cid:durableId="1711756622">
    <w:abstractNumId w:val="6"/>
  </w:num>
  <w:num w:numId="3" w16cid:durableId="1534804638">
    <w:abstractNumId w:val="5"/>
  </w:num>
  <w:num w:numId="4" w16cid:durableId="1652707452">
    <w:abstractNumId w:val="4"/>
  </w:num>
  <w:num w:numId="5" w16cid:durableId="1208221971">
    <w:abstractNumId w:val="7"/>
  </w:num>
  <w:num w:numId="6" w16cid:durableId="1556693670">
    <w:abstractNumId w:val="3"/>
  </w:num>
  <w:num w:numId="7" w16cid:durableId="503782774">
    <w:abstractNumId w:val="2"/>
  </w:num>
  <w:num w:numId="8" w16cid:durableId="564534003">
    <w:abstractNumId w:val="1"/>
  </w:num>
  <w:num w:numId="9" w16cid:durableId="454177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fullPage" w:percent="13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5748"/>
    <w:rsid w:val="0015074B"/>
    <w:rsid w:val="001C55C2"/>
    <w:rsid w:val="0029639D"/>
    <w:rsid w:val="00326F90"/>
    <w:rsid w:val="003E1DFF"/>
    <w:rsid w:val="004F5BAE"/>
    <w:rsid w:val="006826B7"/>
    <w:rsid w:val="009A723B"/>
    <w:rsid w:val="00AA1D8D"/>
    <w:rsid w:val="00B47730"/>
    <w:rsid w:val="00CB0664"/>
    <w:rsid w:val="00DE6D1B"/>
    <w:rsid w:val="00E158B2"/>
    <w:rsid w:val="00EA3BAE"/>
    <w:rsid w:val="00F4658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8E49BE"/>
  <w14:defaultImageDpi w14:val="300"/>
  <w15:docId w15:val="{0E8BF147-E836-45B9-ABE7-DF19468B1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826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26B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5C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E6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g.vic.edu.au/" TargetMode="External"/><Relationship Id="rId13" Type="http://schemas.openxmlformats.org/officeDocument/2006/relationships/hyperlink" Target="mailto:narrewarrencampus@berrystreet.org.au" TargetMode="External"/><Relationship Id="rId18" Type="http://schemas.openxmlformats.org/officeDocument/2006/relationships/hyperlink" Target="https://www.bestchance.org.au/cheshire-school/" TargetMode="External"/><Relationship Id="rId26" Type="http://schemas.openxmlformats.org/officeDocument/2006/relationships/hyperlink" Target="mailto:admin@tombolo.vic.edu.au" TargetMode="External"/><Relationship Id="rId3" Type="http://schemas.openxmlformats.org/officeDocument/2006/relationships/styles" Target="styles.xml"/><Relationship Id="rId21" Type="http://schemas.openxmlformats.org/officeDocument/2006/relationships/hyperlink" Target="mailto:endeavour.hills.ss@education.vic.gov.au" TargetMode="External"/><Relationship Id="rId7" Type="http://schemas.openxmlformats.org/officeDocument/2006/relationships/hyperlink" Target="mailto:oakwood.sch@education.vic.gov.au" TargetMode="External"/><Relationship Id="rId12" Type="http://schemas.openxmlformats.org/officeDocument/2006/relationships/hyperlink" Target="https://www.berrystreetschool.vic.edu.au/campuses/narre-warren" TargetMode="External"/><Relationship Id="rId17" Type="http://schemas.openxmlformats.org/officeDocument/2006/relationships/hyperlink" Target="mailto:berengarra@bigpond.com" TargetMode="External"/><Relationship Id="rId25" Type="http://schemas.openxmlformats.org/officeDocument/2006/relationships/hyperlink" Target="https://tombolo.vic.edu.a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erengarra.vic.edu.au/box-hill-campus-small-classes-skills-based-curriculum/" TargetMode="External"/><Relationship Id="rId20" Type="http://schemas.openxmlformats.org/officeDocument/2006/relationships/hyperlink" Target="https://www.ehss.vic.edu.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oakwoodschool.vic.edu.au/" TargetMode="External"/><Relationship Id="rId11" Type="http://schemas.openxmlformats.org/officeDocument/2006/relationships/hyperlink" Target="mailto:info@cire.org.au" TargetMode="External"/><Relationship Id="rId24" Type="http://schemas.openxmlformats.org/officeDocument/2006/relationships/hyperlink" Target="mailto:Springvale.park.sds@education.vic.gov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-admin@hhacademy.vic.gov.au" TargetMode="External"/><Relationship Id="rId23" Type="http://schemas.openxmlformats.org/officeDocument/2006/relationships/hyperlink" Target="https://www.springvaleparksds.vic.edu.a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cire.org.au/community-school/" TargetMode="External"/><Relationship Id="rId19" Type="http://schemas.openxmlformats.org/officeDocument/2006/relationships/hyperlink" Target="mailto:cheshire@bestchance.org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cg.vic.edu.au" TargetMode="External"/><Relationship Id="rId14" Type="http://schemas.openxmlformats.org/officeDocument/2006/relationships/hyperlink" Target="https://www.google.com/search?q=hester+hornbrook" TargetMode="External"/><Relationship Id="rId22" Type="http://schemas.openxmlformats.org/officeDocument/2006/relationships/hyperlink" Target="https://www.ehss.vic.edu.au/source/EHSS_Enrolment%20Policy%20June%202024%20(1)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b825ef2-e73b-4a46-8264-033ce30d1717}" enabled="0" method="" siteId="{db825ef2-e73b-4a46-8264-033ce30d17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Ange Kousides</cp:lastModifiedBy>
  <cp:revision>3</cp:revision>
  <dcterms:created xsi:type="dcterms:W3CDTF">2025-11-20T00:20:00Z</dcterms:created>
  <dcterms:modified xsi:type="dcterms:W3CDTF">2025-11-20T00:21:00Z</dcterms:modified>
  <cp:category/>
</cp:coreProperties>
</file>